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黄河宁蒙段河道洪峰过程洪  床岸相互作用机理</w:t>
      </w:r>
    </w:p>
    <w:p>
      <w:r>
        <w:rPr>
          <w:rFonts w:ascii="宋体" w:hAnsi="宋体" w:eastAsia="宋体"/>
          <w:sz w:val="24"/>
        </w:rPr>
        <w:t>师长兴，王随继，许炯心，秦毅，李国栋，郑艳爽等著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黄河宁蒙段河道洪峰过程洪  床岸相互作用机理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师长兴，王随继，许炯心，秦毅，李国栋，郑艳爽等著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本书出售、求购地址：https://www.jiaokey.com/book/detail/14107429.html</w:t>
      </w:r>
    </w:p>
    <w:p>
      <w:r>
        <w:t>更多相关图书推荐：https://www.jiaokey.com</w:t>
      </w:r>
    </w:p>
    <w:p>
      <w:r>
        <w:t>师长兴，王随继，许炯心，秦毅，李国栋，郑艳爽等著 其他作品：https://www.jiaokey.com/tag/师长兴，王随继，许炯心，秦毅，李国栋，郑艳爽等著.html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关键词搜索：https://www.jiaokey.com/tag/黄河宁蒙段河道洪峰过程洪  床岸相互作用机理.html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