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果蔬贮藏与加工</w:t>
      </w:r>
    </w:p>
    <w:p>
      <w:r>
        <w:rPr>
          <w:rFonts w:ascii="宋体" w:hAnsi="宋体" w:eastAsia="宋体"/>
          <w:sz w:val="24"/>
        </w:rPr>
        <w:t>金昌海主编；鲁茂林，秦文执行主编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金昌海主编；鲁茂林，秦文执行主编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本书出售、求购地址：https://www.jiaokey.com/book/detail/14105975.html</w:t>
      </w:r>
    </w:p>
    <w:p>
      <w:r>
        <w:t>更多相关图书推荐：https://www.jiaokey.com</w:t>
      </w:r>
    </w:p>
    <w:p>
      <w:r>
        <w:t>金昌海主编；鲁茂林，秦文执行主编 其他作品：https://www.jiaokey.com/tag/金昌海主编；鲁茂林，秦文执行主编.html</w:t>
      </w:r>
    </w:p>
    <w:p>
      <w:r>
        <w:t>关键词搜索：https://www.jiaokey.com/tag/果蔬贮藏与加工.html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