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区域能源与碳排放战略决策分析的模型探索</w:t>
      </w:r>
    </w:p>
    <w:p>
      <w:r>
        <w:rPr>
          <w:rFonts w:ascii="宋体" w:hAnsi="宋体" w:eastAsia="宋体"/>
          <w:sz w:val="24"/>
        </w:rPr>
        <w:t>邓吉祥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区域能源与碳排放战略决策分析的模型探索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本书出售、求购地址：https://www.jiaokey.com/book/detail/14105346.html</w:t>
      </w:r>
    </w:p>
    <w:p>
      <w:r>
        <w:t>更多相关图书推荐：https://www.jiaokey.com</w:t>
      </w:r>
    </w:p>
    <w:p>
      <w:r>
        <w:t>邓吉祥 其他作品：https://www.jiaokey.com/tag/邓吉祥.html</w:t>
      </w:r>
    </w:p>
    <w:p>
      <w:r>
        <w:t>关键词搜索：https://www.jiaokey.com/tag/区域能源与碳排放战略决策分析的模型探索.html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