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WTO发展方向及台港经贸关系</w:t>
      </w:r>
    </w:p>
    <w:p>
      <w:r>
        <w:rPr>
          <w:rFonts w:ascii="宋体" w:hAnsi="宋体" w:eastAsia="宋体"/>
          <w:sz w:val="24"/>
        </w:rPr>
        <w:t>罗昌发著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WTO发展方向及台港经贸关系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新时代经贸法律事务所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本书出售、求购地址：https://www.jiaokey.com/book/detail/14105230.html</w:t>
      </w:r>
    </w:p>
    <w:p>
      <w:r>
        <w:t>更多相关图书推荐：https://www.jiaokey.com</w:t>
      </w:r>
    </w:p>
    <w:p>
      <w:r>
        <w:t>罗昌发著 其他作品：https://www.jiaokey.com/tag/罗昌发著.html</w:t>
      </w:r>
    </w:p>
    <w:p>
      <w:r>
        <w:t>新时代经贸法律事务所 出版图书：https://www.jiaokey.com/tag/新时代经贸法律事务所.html</w:t>
      </w:r>
    </w:p>
    <w:p>
      <w:r>
        <w:t>关键词搜索：https://www.jiaokey.com/tag/WTO发展方向及台港经贸关系.html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