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书名：针刺躯肢神经治病纲要</w:t>
      </w:r>
    </w:p>
    <w:p>
      <w:r>
        <w:t>作者：焦顺发著</w:t>
      </w:r>
    </w:p>
    <w:p>
      <w:r>
        <w:t>出版社：北京：金盾出版社</w:t>
      </w:r>
    </w:p>
    <w:p>
      <w:r>
        <w:t>出版日期：2016.06</w:t>
      </w:r>
    </w:p>
    <w:p>
      <w:r>
        <w:t>总页数：283</w:t>
      </w:r>
    </w:p>
    <w:p>
      <w:r>
        <w:t>更多请访问教客网: www.jiaokey.com</w:t>
      </w:r>
    </w:p>
    <w:p>
      <w:r>
        <w:t>针刺躯肢神经治病纲要 评论地址：https://www.jiaokey.com/book/detail/14104372.html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