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如何培养儿童的健康人格</w:t>
      </w:r>
    </w:p>
    <w:p>
      <w:r>
        <w:rPr>
          <w:rFonts w:ascii="宋体" w:hAnsi="宋体" w:eastAsia="宋体"/>
          <w:sz w:val="24"/>
        </w:rPr>
        <w:t>孙云晓，卜卫等著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如何培养儿童的健康人格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孙云晓，卜卫等著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本书出售、求购地址：https://www.jiaokey.com/book/detail/14103817.html</w:t>
      </w:r>
    </w:p>
    <w:p>
      <w:r>
        <w:t>更多相关图书推荐：https://www.jiaokey.com</w:t>
      </w:r>
    </w:p>
    <w:p>
      <w:r>
        <w:t>孙云晓，卜卫等著 其他作品：https://www.jiaokey.com/tag/孙云晓，卜卫等著.html</w:t>
      </w:r>
    </w:p>
    <w:p>
      <w:r>
        <w:t>江苏凤凰教育出版社 出版图书：https://www.jiaokey.com/tag/江苏凤凰教育出版社.html</w:t>
      </w:r>
    </w:p>
    <w:p>
      <w:r>
        <w:t>关键词搜索：https://www.jiaokey.com/tag/如何培养儿童的健康人格.html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