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未登记私房整体评估探索与实践  以深圳市为例</w:t>
      </w:r>
    </w:p>
    <w:p>
      <w:r>
        <w:rPr>
          <w:rFonts w:ascii="宋体" w:hAnsi="宋体" w:eastAsia="宋体"/>
          <w:sz w:val="24"/>
        </w:rPr>
        <w:t>唐琳，吴桂敏，周亮，何耀彬，章芳林著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未登记私房整体评估探索与实践  以深圳市为例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唐琳，吴桂敏，周亮，何耀彬，章芳林著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本书出售、求购地址：https://www.jiaokey.com/book/detail/14102554.html</w:t>
      </w:r>
    </w:p>
    <w:p>
      <w:r>
        <w:t>更多相关图书推荐：https://www.jiaokey.com</w:t>
      </w:r>
    </w:p>
    <w:p>
      <w:r>
        <w:t>唐琳，吴桂敏，周亮，何耀彬，章芳林著 其他作品：https://www.jiaokey.com/tag/唐琳，吴桂敏，周亮，何耀彬，章芳林著.html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关键词搜索：https://www.jiaokey.com/tag/未登记私房整体评估探索与实践  以深圳市为例.html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