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经贸老将两岸推手江丙坤的公仆生涯</w:t>
      </w:r>
    </w:p>
    <w:p>
      <w:r>
        <w:rPr>
          <w:rFonts w:ascii="宋体" w:hAnsi="宋体" w:eastAsia="宋体"/>
          <w:sz w:val="24"/>
        </w:rPr>
        <w:t>李孟洲编著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经贸老将两岸推手江丙坤的公仆生涯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海峡两岸经济贸易文化交流协会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本书出售、求购地址：https://www.jiaokey.com/book/detail/14100651.html</w:t>
      </w:r>
    </w:p>
    <w:p>
      <w:r>
        <w:t>更多相关图书推荐：https://www.jiaokey.com</w:t>
      </w:r>
    </w:p>
    <w:p>
      <w:r>
        <w:t>李孟洲编著 其他作品：https://www.jiaokey.com/tag/李孟洲编著.html</w:t>
      </w:r>
    </w:p>
    <w:p>
      <w:r>
        <w:t>海峡两岸经济贸易文化交流协会 出版图书：https://www.jiaokey.com/tag/海峡两岸经济贸易文化交流协会.html</w:t>
      </w:r>
    </w:p>
    <w:p>
      <w:r>
        <w:t>关键词搜索：https://www.jiaokey.com/tag/经贸老将两岸推手江丙坤的公仆生涯.html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