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新兴市场胜经  亚洲五国市场商机解密</w:t>
      </w:r>
    </w:p>
    <w:p>
      <w:r>
        <w:rPr>
          <w:rFonts w:ascii="宋体" w:hAnsi="宋体" w:eastAsia="宋体"/>
          <w:sz w:val="24"/>
        </w:rPr>
        <w:t>丁敦吟等著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新兴市场胜经  亚洲五国市场商机解密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丁敦吟等著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本书出售、求购地址：https://www.jiaokey.com/book/detail/14100635.html</w:t>
      </w:r>
    </w:p>
    <w:p>
      <w:r>
        <w:t>更多相关图书推荐：https://www.jiaokey.com</w:t>
      </w:r>
    </w:p>
    <w:p>
      <w:r>
        <w:t>丁敦吟等著 其他作品：https://www.jiaokey.com/tag/丁敦吟等著.html</w:t>
      </w:r>
    </w:p>
    <w:p>
      <w:r>
        <w:t>经济部国际贸易局 出版图书：https://www.jiaokey.com/tag/经济部国际贸易局.html</w:t>
      </w:r>
    </w:p>
    <w:p>
      <w:r>
        <w:t>关键词搜索：https://www.jiaokey.com/tag/新兴市场胜经  亚洲五国市场商机解密.html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