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人权保障与释宪法制  宪法专论  1</w:t>
      </w:r>
    </w:p>
    <w:p>
      <w:r>
        <w:rPr>
          <w:rFonts w:ascii="宋体" w:hAnsi="宋体" w:eastAsia="宋体"/>
          <w:sz w:val="24"/>
        </w:rPr>
        <w:t>法治斌著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人权保障与释宪法制  宪法专论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法治斌著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本书出售、求购地址：https://www.jiaokey.com/book/detail/14097721.html</w:t>
      </w:r>
    </w:p>
    <w:p>
      <w:r>
        <w:t>更多相关图书推荐：https://www.jiaokey.com</w:t>
      </w:r>
    </w:p>
    <w:p>
      <w:r>
        <w:t>法治斌著 其他作品：https://www.jiaokey.com/tag/法治斌著.html</w:t>
      </w:r>
    </w:p>
    <w:p>
      <w:r>
        <w:t>月旦出版社 出版图书：https://www.jiaokey.com/tag/月旦出版社.html</w:t>
      </w:r>
    </w:p>
    <w:p>
      <w:r>
        <w:t>关键词搜索：https://www.jiaokey.com/tag/人权保障与释宪法制  宪法专论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