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演员创造角色</w:t>
      </w:r>
    </w:p>
    <w:p>
      <w:r>
        <w:rPr>
          <w:rFonts w:ascii="宋体" w:hAnsi="宋体" w:eastAsia="宋体"/>
          <w:sz w:val="24"/>
        </w:rPr>
        <w:t>（苏）K.C.斯坦尼斯拉夫斯基著；杨衍春，张勃诺，赵重纲译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演员创造角色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（苏）K.C.斯坦尼斯拉夫斯基著；杨衍春，张勃诺，赵重纲译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本书出售、求购地址：https://www.jiaokey.com/book/detail/14097577.html</w:t>
      </w:r>
    </w:p>
    <w:p>
      <w:r>
        <w:t>更多相关图书推荐：https://www.jiaokey.com</w:t>
      </w:r>
    </w:p>
    <w:p>
      <w:r>
        <w:t>（苏）K.C.斯坦尼斯拉夫斯基著；杨衍春，张勃诺，赵重纲译 其他作品：https://www.jiaokey.com/tag/（苏）K.C.斯坦尼斯拉夫斯基著；杨衍春，张勃诺，赵重纲译.html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关键词搜索：https://www.jiaokey.com/tag/演员创造角色.html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