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建筑篇  卷4</w:t>
      </w:r>
    </w:p>
    <w:p>
      <w:r>
        <w:rPr>
          <w:rFonts w:ascii="宋体" w:hAnsi="宋体" w:eastAsia="宋体"/>
          <w:sz w:val="24"/>
        </w:rPr>
        <w:t>大理白族自治州白族文化研究所编；杨世钰，赵寅松主编；尚榆民，和生弟分册主编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建筑篇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大理白族自治州白族文化研究所编；杨世钰，赵寅松主编；尚榆民，和生弟分册主编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本书出售、求购地址：https://www.jiaokey.com/book/detail/14096586.html</w:t>
      </w:r>
    </w:p>
    <w:p>
      <w:r>
        <w:t>更多相关图书推荐：https://www.jiaokey.com</w:t>
      </w:r>
    </w:p>
    <w:p>
      <w:r>
        <w:t>大理白族自治州白族文化研究所编；杨世钰，赵寅松主编；尚榆民，和生弟分册主编 其他作品：https://www.jiaokey.com/tag/大理白族自治州白族文化研究所编；杨世钰，赵寅松主编；尚榆民，和生弟分册主编.html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建筑篇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