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批点分类诚斋先生文脍前集12卷  后集12卷</w:t>
      </w:r>
    </w:p>
    <w:p>
      <w:r>
        <w:rPr>
          <w:rFonts w:ascii="宋体" w:hAnsi="宋体" w:eastAsia="宋体"/>
          <w:sz w:val="24"/>
        </w:rPr>
        <w:t>（宋）杨万里撰；李诚父辑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批点分类诚斋先生文脍前集12卷  后集12卷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（宋）杨万里撰；李诚父辑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本书出售、求购地址：https://www.jiaokey.com/book/detail/14095996.html</w:t>
      </w:r>
    </w:p>
    <w:p>
      <w:r>
        <w:t>更多相关图书推荐：https://www.jiaokey.com</w:t>
      </w:r>
    </w:p>
    <w:p>
      <w:r>
        <w:t>（宋）杨万里撰；李诚父辑 其他作品：https://www.jiaokey.com/tag/（宋）杨万里撰；李诚父辑.html</w:t>
      </w:r>
    </w:p>
    <w:p>
      <w:r>
        <w:t>关键词搜索：https://www.jiaokey.com/tag/批点分类诚斋先生文脍前集12卷  后集12卷.html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