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  战后五十年  土地、人民、岁月</w:t>
      </w:r>
    </w:p>
    <w:p>
      <w:r>
        <w:rPr>
          <w:rFonts w:ascii="宋体" w:hAnsi="宋体" w:eastAsia="宋体"/>
          <w:sz w:val="24"/>
        </w:rPr>
        <w:t>中国时报编著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  战后五十年  土地、人民、岁月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中国时报编著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本书出售、求购地址：https://www.jiaokey.com/book/detail/14095333.html</w:t>
      </w:r>
    </w:p>
    <w:p>
      <w:r>
        <w:t>更多相关图书推荐：https://www.jiaokey.com</w:t>
      </w:r>
    </w:p>
    <w:p>
      <w:r>
        <w:t>中国时报编著 其他作品：https://www.jiaokey.com/tag/中国时报编著.html</w:t>
      </w:r>
    </w:p>
    <w:p>
      <w:r>
        <w:t>时报文化出版企业有限公司 出版图书：https://www.jiaokey.com/tag/时报文化出版企业有限公司.html</w:t>
      </w:r>
    </w:p>
    <w:p>
      <w:r>
        <w:t>关键词搜索：https://www.jiaokey.com/tag/台湾  战后五十年  土地、人民、岁月.html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