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ROUTE 300-101学习指南</w:t>
      </w:r>
    </w:p>
    <w:p>
      <w:r>
        <w:rPr>
          <w:rFonts w:ascii="宋体" w:hAnsi="宋体" w:eastAsia="宋体"/>
          <w:sz w:val="24"/>
        </w:rPr>
        <w:t>（美）戴安娜蒂尔（DIANETEARE），鲍勃瓦尚（BOBVACHON），瑞克格拉齐亚尼（RICKGRAZIANI）著；YESLAB工作室译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ROUTE 300-101学习指南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（美）戴安娜蒂尔（DIANETEARE），鲍勃瓦尚（BOBVACHON），瑞克格拉齐亚尼（RICKGRAZIANI）著；YESLAB工作室译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本书出售、求购地址：https://www.jiaokey.com/book/detail/14095094.html</w:t>
      </w:r>
    </w:p>
    <w:p>
      <w:r>
        <w:t>更多相关图书推荐：https://www.jiaokey.com</w:t>
      </w:r>
    </w:p>
    <w:p>
      <w:r>
        <w:t>（美）戴安娜蒂尔（DIANETEARE），鲍勃瓦尚（BOBVACHON），瑞克格拉齐亚尼（RICKGRAZIANI）著；YESLAB工作室译 其他作品：https://www.jiaokey.com/tag/（美）戴安娜蒂尔（DIANETEARE），鲍勃瓦尚（BOBVACHON），瑞克格拉齐亚尼（RICKGRAZIANI）著；YESLAB工作室译.html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ROUTE 300-101学习指南.html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