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运动功能的理解性解剖</w:t>
      </w:r>
    </w:p>
    <w:p>
      <w:r>
        <w:rPr>
          <w:rFonts w:ascii="宋体" w:hAnsi="宋体" w:eastAsia="宋体"/>
          <w:sz w:val="24"/>
        </w:rPr>
        <w:t>（法）阿波斯冲（RABISCHONG，P.）原著；凌峰，鲍遇海主译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运动功能的理解性解剖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（法）阿波斯冲（RABISCHONG，P.）原著；凌峰，鲍遇海主译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本书出售、求购地址：https://www.jiaokey.com/book/detail/14093367.html</w:t>
      </w:r>
    </w:p>
    <w:p>
      <w:r>
        <w:t>更多相关图书推荐：https://www.jiaokey.com</w:t>
      </w:r>
    </w:p>
    <w:p>
      <w:r>
        <w:t>（法）阿波斯冲（RABISCHONG，P.）原著；凌峰，鲍遇海主译 其他作品：https://www.jiaokey.com/tag/（法）阿波斯冲（RABISCHONG，P.）原著；凌峰，鲍遇海主译.html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关键词搜索：https://www.jiaokey.com/tag/运动功能的理解性解剖.html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