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专利布局</w:t>
      </w:r>
    </w:p>
    <w:p>
      <w:r>
        <w:rPr>
          <w:rFonts w:ascii="宋体" w:hAnsi="宋体" w:eastAsia="宋体"/>
          <w:sz w:val="24"/>
        </w:rPr>
        <w:t>马天旗主编；李银锁，王华，朱伟，裴军，王加莹，李阳光副主编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马天旗主编；李银锁，王华，朱伟，裴军，王加莹，李阳光副主编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本书出售、求购地址：https://www.jiaokey.com/book/detail/14093353.html</w:t>
      </w:r>
    </w:p>
    <w:p>
      <w:r>
        <w:t>更多相关图书推荐：https://www.jiaokey.com</w:t>
      </w:r>
    </w:p>
    <w:p>
      <w:r>
        <w:t>马天旗主编；李银锁，王华，朱伟，裴军，王加莹，李阳光副主编 其他作品：https://www.jiaokey.com/tag/马天旗主编；李银锁，王华，朱伟，裴军，王加莹，李阳光副主编.html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