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德国模式为什么看起来更成功</w:t>
      </w:r>
    </w:p>
    <w:p>
      <w:r>
        <w:rPr>
          <w:rFonts w:ascii="宋体" w:hAnsi="宋体" w:eastAsia="宋体"/>
          <w:sz w:val="24"/>
        </w:rPr>
        <w:t>（法）纪尧姆·杜瓦尔（GUILLAUME DUVAL）著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德国模式为什么看起来更成功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（法）纪尧姆·杜瓦尔（GUILLAUME DUVAL）著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本书出售、求购地址：https://www.jiaokey.com/book/detail/14093224.html</w:t>
      </w:r>
    </w:p>
    <w:p>
      <w:r>
        <w:t>更多相关图书推荐：https://www.jiaokey.com</w:t>
      </w:r>
    </w:p>
    <w:p>
      <w:r>
        <w:t>（法）纪尧姆·杜瓦尔（GUILLAUME DUVAL）著 其他作品：https://www.jiaokey.com/tag/（法）纪尧姆·杜瓦尔（GUILLAUME DUVAL）著.html</w:t>
      </w:r>
    </w:p>
    <w:p>
      <w:r>
        <w:t>关键词搜索：https://www.jiaokey.com/tag/德国模式为什么看起来更成功.html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