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地图管理条例释义</w:t>
      </w:r>
    </w:p>
    <w:p>
      <w:r>
        <w:rPr>
          <w:rFonts w:ascii="宋体" w:hAnsi="宋体" w:eastAsia="宋体"/>
          <w:sz w:val="24"/>
        </w:rPr>
        <w:t>国务院法制办农林城建资源环保法制司，国家测绘地理信息局法规与行业管理司，国家测绘地理信息局地理信息与地图司编著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国务院法制办农林城建资源环保法制司，国家测绘地理信息局法规与行业管理司，国家测绘地理信息局地理信息与地图司编著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本书出售、求购地址：https://www.jiaokey.com/book/detail/14093101.html</w:t>
      </w:r>
    </w:p>
    <w:p>
      <w:r>
        <w:t>更多相关图书推荐：https://www.jiaokey.com</w:t>
      </w:r>
    </w:p>
    <w:p>
      <w:r>
        <w:t>国务院法制办农林城建资源环保法制司，国家测绘地理信息局法规与行业管理司，国家测绘地理信息局地理信息与地图司编著 其他作品：https://www.jiaokey.com/tag/国务院法制办农林城建资源环保法制司，国家测绘地理信息局法规与行业管理司，国家测绘地理信息局地理信息与地图司编著.html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关键词搜索：https://www.jiaokey.com/tag/地图管理条例释义.html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