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公安机关常见案件询（迅）问查证要点指南</w:t>
      </w:r>
    </w:p>
    <w:p>
      <w:r>
        <w:rPr>
          <w:rFonts w:ascii="宋体" w:hAnsi="宋体" w:eastAsia="宋体"/>
          <w:sz w:val="24"/>
        </w:rPr>
        <w:t>吴高岭著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公安机关常见案件询（迅）问查证要点指南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吴高岭著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本书出售、求购地址：https://www.jiaokey.com/book/detail/14092479.html</w:t>
      </w:r>
    </w:p>
    <w:p>
      <w:r>
        <w:t>更多相关图书推荐：https://www.jiaokey.com</w:t>
      </w:r>
    </w:p>
    <w:p>
      <w:r>
        <w:t>吴高岭著 其他作品：https://www.jiaokey.com/tag/吴高岭著.html</w:t>
      </w:r>
    </w:p>
    <w:p>
      <w:r>
        <w:t>关键词搜索：https://www.jiaokey.com/tag/公安机关常见案件询（迅）问查证要点指南.html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