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建筑装饰工程施工项目管理</w:t>
      </w:r>
    </w:p>
    <w:p>
      <w:r>
        <w:rPr>
          <w:rFonts w:ascii="宋体" w:hAnsi="宋体" w:eastAsia="宋体"/>
          <w:sz w:val="24"/>
        </w:rPr>
        <w:t>毛桂平，周任主编；张一非，鄞少强，李文慧副主编；黄小许主审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毛桂平，周任主编；张一非，鄞少强，李文慧副主编；黄小许主审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本书出售、求购地址：https://www.jiaokey.com/book/detail/14092068.html</w:t>
      </w:r>
    </w:p>
    <w:p>
      <w:r>
        <w:t>更多相关图书推荐：https://www.jiaokey.com</w:t>
      </w:r>
    </w:p>
    <w:p>
      <w:r>
        <w:t>毛桂平，周任主编；张一非，鄞少强，李文慧副主编；黄小许主审 其他作品：https://www.jiaokey.com/tag/毛桂平，周任主编；张一非，鄞少强，李文慧副主编；黄小许主审.html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关键词搜索：https://www.jiaokey.com/tag/建筑装饰工程施工项目管理.html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