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坭兴陶模型制作基础</w:t>
      </w:r>
    </w:p>
    <w:p>
      <w:r>
        <w:rPr>
          <w:rFonts w:ascii="宋体" w:hAnsi="宋体" w:eastAsia="宋体"/>
          <w:sz w:val="24"/>
        </w:rPr>
        <w:t>刘明俊，梁森主编；唐飞飞，龙锦俏，谢嘉成副主编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坭兴陶模型制作基础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刘明俊，梁森主编；唐飞飞，龙锦俏，谢嘉成副主编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本书出售、求购地址：https://www.jiaokey.com/book/detail/14092051.html</w:t>
      </w:r>
    </w:p>
    <w:p>
      <w:r>
        <w:t>更多相关图书推荐：https://www.jiaokey.com</w:t>
      </w:r>
    </w:p>
    <w:p>
      <w:r>
        <w:t>刘明俊，梁森主编；唐飞飞，龙锦俏，谢嘉成副主编 其他作品：https://www.jiaokey.com/tag/刘明俊，梁森主编；唐飞飞，龙锦俏，谢嘉成副主编.html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关键词搜索：https://www.jiaokey.com/tag/坭兴陶模型制作基础.html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