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民事诉讼询问权研究=Research on judicial inquiry by judges in civil litigation</w:t>
      </w:r>
    </w:p>
    <w:p>
      <w:r>
        <w:rPr>
          <w:rFonts w:ascii="宋体" w:hAnsi="宋体" w:eastAsia="宋体"/>
          <w:sz w:val="24"/>
        </w:rPr>
        <w:t>孙邦清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民事诉讼询问权研究=Research on judicial inquiry by judges in civil litigation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本书出售、求购地址：https://www.jiaokey.com/book/detail/14091185.html</w:t>
      </w:r>
    </w:p>
    <w:p>
      <w:r>
        <w:t>更多相关图书推荐：https://www.jiaokey.com</w:t>
      </w:r>
    </w:p>
    <w:p>
      <w:r>
        <w:t>孙邦清 其他作品：https://www.jiaokey.com/tag/孙邦清.html</w:t>
      </w:r>
    </w:p>
    <w:p>
      <w:r>
        <w:t>关键词搜索：https://www.jiaokey.com/tag/民事诉讼询问权研究=Research on judicial inquiry by judges in civil litigation.html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