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CS6影视特效与栏目包装实战全攻略  第2版</w:t>
      </w:r>
    </w:p>
    <w:p>
      <w:r>
        <w:rPr>
          <w:rFonts w:ascii="宋体" w:hAnsi="宋体" w:eastAsia="宋体"/>
          <w:sz w:val="24"/>
        </w:rPr>
        <w:t>张艳钗，符应彬，李文锋主编；黎瑞成，赵宝春副主编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CS6影视特效与栏目包装实战全攻略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张艳钗，符应彬，李文锋主编；黎瑞成，赵宝春副主编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本书出售、求购地址：https://www.jiaokey.com/book/detail/14090238.html</w:t>
      </w:r>
    </w:p>
    <w:p>
      <w:r>
        <w:t>更多相关图书推荐：https://www.jiaokey.com</w:t>
      </w:r>
    </w:p>
    <w:p>
      <w:r>
        <w:t>张艳钗，符应彬，李文锋主编；黎瑞成，赵宝春副主编 其他作品：https://www.jiaokey.com/tag/张艳钗，符应彬，李文锋主编；黎瑞成，赵宝春副主编.html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关键词搜索：https://www.jiaokey.com/tag/After Effects CS6影视特效与栏目包装实战全攻略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