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中级（含高级试题）</w:t>
      </w:r>
    </w:p>
    <w:p>
      <w:r>
        <w:rPr>
          <w:rFonts w:ascii="宋体" w:hAnsi="宋体" w:eastAsia="宋体"/>
          <w:sz w:val="24"/>
        </w:rPr>
        <w:t>易小明，周新楠主编；朱智民，董慧敏副主编；周广文主审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中级（含高级试题）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易小明，周新楠主编；朱智民，董慧敏副主编；周广文主审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本书出售、求购地址：https://www.jiaokey.com/book/detail/14089761.html</w:t>
      </w:r>
    </w:p>
    <w:p>
      <w:r>
        <w:t>更多相关图书推荐：https://www.jiaokey.com</w:t>
      </w:r>
    </w:p>
    <w:p>
      <w:r>
        <w:t>易小明，周新楠主编；朱智民，董慧敏副主编；周广文主审 其他作品：https://www.jiaokey.com/tag/易小明，周新楠主编；朱智民，董慧敏副主编；周广文主审.html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中级（含高级试题）.html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