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达尔文号</w:t>
      </w:r>
    </w:p>
    <w:p>
      <w:r>
        <w:rPr>
          <w:rFonts w:ascii="宋体" w:hAnsi="宋体" w:eastAsia="宋体"/>
          <w:sz w:val="24"/>
        </w:rPr>
        <w:t>张开逊主编；张俭，李中，杨鹏撰文；神界漫画工作室绘画；中共中央宣传部出版局编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张开逊主编；张俭，李中，杨鹏撰文；神界漫画工作室绘画；中共中央宣传部出版局编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本书出售、求购地址：https://www.jiaokey.com/book/detail/14088917.html</w:t>
      </w:r>
    </w:p>
    <w:p>
      <w:r>
        <w:t>更多相关图书推荐：https://www.jiaokey.com</w:t>
      </w:r>
    </w:p>
    <w:p>
      <w:r>
        <w:t>张开逊主编；张俭，李中，杨鹏撰文；神界漫画工作室绘画；中共中央宣传部出版局编 其他作品：https://www.jiaokey.com/tag/张开逊主编；张俭，李中，杨鹏撰文；神界漫画工作室绘画；中共中央宣传部出版局编.html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关键词搜索：https://www.jiaokey.com/tag/达尔文号.html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