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这个时候要说“谢谢”</w:t>
      </w:r>
    </w:p>
    <w:p>
      <w:r>
        <w:rPr>
          <w:rFonts w:ascii="宋体" w:hAnsi="宋体" w:eastAsia="宋体"/>
          <w:sz w:val="24"/>
        </w:rPr>
        <w:t>（韩）黄允宣，（韩）黄浈任著；（韩）宋受美绘；（韩）李在民策划；许美琳译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这个时候要说“谢谢”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（韩）黄允宣，（韩）黄浈任著；（韩）宋受美绘；（韩）李在民策划；许美琳译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本书出售、求购地址：https://www.jiaokey.com/book/detail/14088664.html</w:t>
      </w:r>
    </w:p>
    <w:p>
      <w:r>
        <w:t>更多相关图书推荐：https://www.jiaokey.com</w:t>
      </w:r>
    </w:p>
    <w:p>
      <w:r>
        <w:t>（韩）黄允宣，（韩）黄浈任著；（韩）宋受美绘；（韩）李在民策划；许美琳译 其他作品：https://www.jiaokey.com/tag/（韩）黄允宣，（韩）黄浈任著；（韩）宋受美绘；（韩）李在民策划；许美琳译.html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关键词搜索：https://www.jiaokey.com/tag/这个时候要说“谢谢”.html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