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秦时明月百步飞剑  5  漫画版</w:t>
      </w:r>
    </w:p>
    <w:p>
      <w:r>
        <w:rPr>
          <w:rFonts w:ascii="宋体" w:hAnsi="宋体" w:eastAsia="宋体"/>
          <w:sz w:val="24"/>
        </w:rPr>
        <w:t>杭州玄机科技信息技术有限公司编绘；京鼎动漫制作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秦时明月百步飞剑  5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杭州玄机科技信息技术有限公司编绘；京鼎动漫制作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少儿-动漫 卡通-漫画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本书出售、求购地址：https://www.jiaokey.com/book/detail/14088436.html</w:t>
      </w:r>
    </w:p>
    <w:p>
      <w:r>
        <w:t>更多相关图书推荐：https://www.jiaokey.com</w:t>
      </w:r>
    </w:p>
    <w:p>
      <w:r>
        <w:t>杭州玄机科技信息技术有限公司编绘；京鼎动漫制作 其他作品：https://www.jiaokey.com/tag/杭州玄机科技信息技术有限公司编绘；京鼎动漫制作.html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关键词搜索：https://www.jiaokey.com/tag/少儿-动漫 卡通-漫画.html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