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风景园林师应关注的细节:审美、功能与实施性</w:t>
      </w:r>
    </w:p>
    <w:p>
      <w:r>
        <w:rPr>
          <w:rFonts w:ascii="宋体" w:hAnsi="宋体" w:eastAsia="宋体"/>
          <w:sz w:val="24"/>
        </w:rPr>
        <w:t>（美）瑞恩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风景园林师应关注的细节:审美、功能与实施性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本书出售、求购地址：https://www.jiaokey.com/book/detail/14086521.html</w:t>
      </w:r>
    </w:p>
    <w:p>
      <w:r>
        <w:t>更多相关图书推荐：https://www.jiaokey.com</w:t>
      </w:r>
    </w:p>
    <w:p>
      <w:r>
        <w:t>（美）瑞恩 其他作品：https://www.jiaokey.com/tag/（美）瑞恩.html</w:t>
      </w:r>
    </w:p>
    <w:p>
      <w:r>
        <w:t>关键词搜索：https://www.jiaokey.com/tag/风景园林师应关注的细节:审美、功能与实施性.html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