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合同法与侵权法中间领域调整模式研究  以制度互动的实证分析为中心</w:t>
      </w:r>
    </w:p>
    <w:p>
      <w:r>
        <w:rPr>
          <w:rFonts w:ascii="宋体" w:hAnsi="宋体" w:eastAsia="宋体"/>
          <w:sz w:val="24"/>
        </w:rPr>
        <w:t>张家勇著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合同法与侵权法中间领域调整模式研究  以制度互动的实证分析为中心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本书出售、求购地址：https://www.jiaokey.com/book/detail/14086037.html</w:t>
      </w:r>
    </w:p>
    <w:p>
      <w:r>
        <w:t>更多相关图书推荐：https://www.jiaokey.com</w:t>
      </w:r>
    </w:p>
    <w:p>
      <w:r>
        <w:t>张家勇著 其他作品：https://www.jiaokey.com/tag/张家勇著.html</w:t>
      </w:r>
    </w:p>
    <w:p>
      <w:r>
        <w:t>关键词搜索：https://www.jiaokey.com/tag/合同法与侵权法中间领域调整模式研究  以制度互动的实证分析为中心.html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