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私募基金管理人法律意见书制作  兼谈刑事责任和税务处理</w:t>
      </w:r>
    </w:p>
    <w:p>
      <w:r>
        <w:rPr>
          <w:rFonts w:ascii="宋体" w:hAnsi="宋体" w:eastAsia="宋体"/>
          <w:sz w:val="24"/>
        </w:rPr>
        <w:t>林晗龙主编；吕晖，倪洁云副主编；林晗龙，吕晖，倪洁云，唐云云等撰稿人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私募基金管理人法律意见书制作  兼谈刑事责任和税务处理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林晗龙主编；吕晖，倪洁云副主编；林晗龙，吕晖，倪洁云，唐云云等撰稿人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本书出售、求购地址：https://www.jiaokey.com/book/detail/14085249.html</w:t>
      </w:r>
    </w:p>
    <w:p>
      <w:r>
        <w:t>更多相关图书推荐：https://www.jiaokey.com</w:t>
      </w:r>
    </w:p>
    <w:p>
      <w:r>
        <w:t>林晗龙主编；吕晖，倪洁云副主编；林晗龙，吕晖，倪洁云，唐云云等撰稿人 其他作品：https://www.jiaokey.com/tag/林晗龙主编；吕晖，倪洁云副主编；林晗龙，吕晖，倪洁云，唐云云等撰稿人.html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关键词搜索：https://www.jiaokey.com/tag/私募基金管理人法律意见书制作  兼谈刑事责任和税务处理.html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