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产能  建筑和街区作为可再生能量来源</w:t>
      </w:r>
    </w:p>
    <w:p>
      <w:r>
        <w:rPr>
          <w:rFonts w:ascii="宋体" w:hAnsi="宋体" w:eastAsia="宋体"/>
          <w:sz w:val="24"/>
        </w:rPr>
        <w:t>（德）诺伯特·费什，（德）托马斯·威尔肯著；祝泮瑜译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产能  建筑和街区作为可再生能量来源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（德）诺伯特·费什，（德）托马斯·威尔肯著；祝泮瑜译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本书出售、求购地址：https://www.jiaokey.com/book/detail/14083262.html</w:t>
      </w:r>
    </w:p>
    <w:p>
      <w:r>
        <w:t>更多相关图书推荐：https://www.jiaokey.com</w:t>
      </w:r>
    </w:p>
    <w:p>
      <w:r>
        <w:t>（德）诺伯特·费什，（德）托马斯·威尔肯著；祝泮瑜译 其他作品：https://www.jiaokey.com/tag/（德）诺伯特·费什，（德）托马斯·威尔肯著；祝泮瑜译.html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关键词搜索：https://www.jiaokey.com/tag/产能  建筑和街区作为可再生能量来源.html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