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文化创意知识产权典型案例评析</w:t>
      </w:r>
    </w:p>
    <w:p>
      <w:r>
        <w:rPr>
          <w:rFonts w:ascii="宋体" w:hAnsi="宋体" w:eastAsia="宋体"/>
          <w:sz w:val="24"/>
        </w:rPr>
        <w:t>宿迟,梅松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文化创意知识产权典型案例评析</w:t>
            </w:r>
          </w:p>
        </w:tc>
      </w:tr>
      <w:tr>
        <w:tc>
          <w:tcPr>
            <w:tcW w:type="dxa" w:w="4320"/>
          </w:tcPr>
          <w:p>
            <w:r>
              <w:t>作者</w:t>
            </w:r>
          </w:p>
        </w:tc>
        <w:tc>
          <w:tcPr>
            <w:tcW w:type="dxa" w:w="4320"/>
          </w:tcPr>
          <w:p>
            <w:r>
              <w:t>宿迟,梅松</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9787511891587</w:t>
            </w:r>
          </w:p>
        </w:tc>
      </w:tr>
      <w:tr>
        <w:tc>
          <w:tcPr>
            <w:tcW w:type="dxa" w:w="4320"/>
          </w:tcPr>
          <w:p>
            <w:r>
              <w:t>出版日期</w:t>
            </w:r>
          </w:p>
        </w:tc>
        <w:tc>
          <w:tcPr>
            <w:tcW w:type="dxa" w:w="4320"/>
          </w:tcPr>
          <w:p>
            <w:r>
              <w:t>2016-02-01</w:t>
            </w:r>
          </w:p>
        </w:tc>
      </w:tr>
      <w:tr>
        <w:tc>
          <w:tcPr>
            <w:tcW w:type="dxa" w:w="4320"/>
          </w:tcPr>
          <w:p>
            <w:r>
              <w:t>页数</w:t>
            </w:r>
          </w:p>
        </w:tc>
        <w:tc>
          <w:tcPr>
            <w:tcW w:type="dxa" w:w="4320"/>
          </w:tcPr>
          <w:p>
            <w:r>
              <w:t>261</w:t>
            </w:r>
          </w:p>
        </w:tc>
      </w:tr>
      <w:tr>
        <w:tc>
          <w:tcPr>
            <w:tcW w:type="dxa" w:w="4320"/>
          </w:tcPr>
          <w:p>
            <w:r>
              <w:t>价格</w:t>
            </w:r>
          </w:p>
        </w:tc>
        <w:tc>
          <w:tcPr>
            <w:tcW w:type="dxa" w:w="4320"/>
          </w:tcPr>
          <w:p>
            <w:r/>
          </w:p>
        </w:tc>
      </w:tr>
      <w:tr>
        <w:tc>
          <w:tcPr>
            <w:tcW w:type="dxa" w:w="4320"/>
          </w:tcPr>
          <w:p>
            <w:r>
              <w:t>关键词</w:t>
            </w:r>
          </w:p>
        </w:tc>
        <w:tc>
          <w:tcPr>
            <w:tcW w:type="dxa" w:w="4320"/>
          </w:tcPr>
          <w:p>
            <w:r>
              <w:t>知识产权-案例-中国</w:t>
            </w:r>
          </w:p>
        </w:tc>
      </w:tr>
      <w:tr>
        <w:tc>
          <w:tcPr>
            <w:tcW w:type="dxa" w:w="4320"/>
          </w:tcPr>
          <w:p>
            <w:r>
              <w:t>分类</w:t>
            </w:r>
          </w:p>
        </w:tc>
        <w:tc>
          <w:tcPr>
            <w:tcW w:type="dxa" w:w="4320"/>
          </w:tcPr>
          <w:p>
            <w:r>
              <w:t>民法</w:t>
            </w:r>
          </w:p>
        </w:tc>
      </w:tr>
    </w:tbl>
    <w:p/>
    <w:p>
      <w:pPr>
        <w:pStyle w:val="Heading1"/>
      </w:pPr>
      <w:r>
        <w:t>图书介绍</w:t>
      </w:r>
    </w:p>
    <w:p>
      <w:r>
        <w:t>本书收集知识产权各类案件审判实践中具有典型性的疑难、新型案例，总结提炼出解决这些问题涉及的法理上和适用法律相关的事实上的关键词，阐明法学理论、争议观点、法律适用，旨在解决审判实践中疑难、新型问题的法律适用问题，从而为初级法官、律师办理案件提供有效指引。</w:t>
      </w:r>
    </w:p>
    <w:p/>
    <w:p>
      <w:r>
        <w:t>本书出售、求购地址：https://www.jiaokey.com/book/detail/14081569.html</w:t>
      </w:r>
    </w:p>
    <w:p>
      <w:r>
        <w:t>更多民法图书推荐：https://www.jiaokey.com</w:t>
      </w:r>
    </w:p>
    <w:p>
      <w:r>
        <w:t>宿迟,梅松 其他作品：https://www.jiaokey.com/tag/宿迟,梅松.html</w:t>
      </w:r>
    </w:p>
    <w:p>
      <w:r>
        <w:t>北京：法律出版社 出版图书：https://www.jiaokey.com/tag/北京：法律出版社.html</w:t>
      </w:r>
    </w:p>
    <w:p>
      <w:r>
        <w:t>关键词搜索：https://www.jiaokey.com/tag/知识产权-案例-中国.html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