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西安交通大学正卓法学系列  中外投资条约研究</w:t>
      </w:r>
    </w:p>
    <w:p>
      <w:r>
        <w:rPr>
          <w:rFonts w:ascii="宋体" w:hAnsi="宋体" w:eastAsia="宋体"/>
          <w:sz w:val="24"/>
        </w:rPr>
        <w:t>单文华，娜拉-伽拉赫著；魏艳茹，李庆灵译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西安交通大学正卓法学系列  中外投资条约研究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单文华，娜拉-伽拉赫著；魏艳茹，李庆灵译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本书出售、求购地址：https://www.jiaokey.com/book/detail/14081432.html</w:t>
      </w:r>
    </w:p>
    <w:p>
      <w:r>
        <w:t>更多相关图书推荐：https://www.jiaokey.com</w:t>
      </w:r>
    </w:p>
    <w:p>
      <w:r>
        <w:t>单文华，娜拉-伽拉赫著；魏艳茹，李庆灵译 其他作品：https://www.jiaokey.com/tag/单文华，娜拉-伽拉赫著；魏艳茹，李庆灵译.html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关键词搜索：https://www.jiaokey.com/tag/西安交通大学正卓法学系列  中外投资条约研究.html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