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广东省医药产业竞争力研究报告</w:t>
      </w:r>
    </w:p>
    <w:p>
      <w:r>
        <w:rPr>
          <w:rFonts w:ascii="宋体" w:hAnsi="宋体" w:eastAsia="宋体"/>
          <w:sz w:val="24"/>
        </w:rPr>
        <w:t>国家发改委医药工业信息中心站等编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广东省医药产业竞争力研究报告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国家发改委医药工业信息中心站等编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本书出售、求购地址：https://www.jiaokey.com/book/detail/14079592.html</w:t>
      </w:r>
    </w:p>
    <w:p>
      <w:r>
        <w:t>更多相关图书推荐：https://www.jiaokey.com</w:t>
      </w:r>
    </w:p>
    <w:p>
      <w:r>
        <w:t>国家发改委医药工业信息中心站等编 其他作品：https://www.jiaokey.com/tag/国家发改委医药工业信息中心站等编.html</w:t>
      </w:r>
    </w:p>
    <w:p>
      <w:r>
        <w:t>关键词搜索：https://www.jiaokey.com/tag/广东省医药产业竞争力研究报告.html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