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丰田客家细妹事  客家女性的移动与劳动</w:t>
      </w:r>
    </w:p>
    <w:p>
      <w:r>
        <w:rPr>
          <w:rFonts w:ascii="宋体" w:hAnsi="宋体" w:eastAsia="宋体"/>
          <w:sz w:val="24"/>
        </w:rPr>
        <w:t>钟宝珠文字编辑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丰田客家细妹事  客家女性的移动与劳动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钟宝珠文字编辑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本书出售、求购地址：https://www.jiaokey.com/book/detail/14077653.html</w:t>
      </w:r>
    </w:p>
    <w:p>
      <w:r>
        <w:t>更多相关图书推荐：https://www.jiaokey.com</w:t>
      </w:r>
    </w:p>
    <w:p>
      <w:r>
        <w:t>钟宝珠文字编辑 其他作品：https://www.jiaokey.com/tag/钟宝珠文字编辑.html</w:t>
      </w:r>
    </w:p>
    <w:p>
      <w:r>
        <w:t>客家委员会 出版图书：https://www.jiaokey.com/tag/客家委员会.html</w:t>
      </w:r>
    </w:p>
    <w:p>
      <w:r>
        <w:t>关键词搜索：https://www.jiaokey.com/tag/丰田客家细妹事  客家女性的移动与劳动.html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