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云嘉南地方派系的持续与变迁</w:t>
      </w:r>
    </w:p>
    <w:p>
      <w:r>
        <w:rPr>
          <w:rFonts w:ascii="宋体" w:hAnsi="宋体" w:eastAsia="宋体"/>
          <w:sz w:val="24"/>
        </w:rPr>
        <w:t>蔡荣祥著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云嘉南地方派系的持续与变迁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本书出售、求购地址：https://www.jiaokey.com/book/detail/14077649.html</w:t>
      </w:r>
    </w:p>
    <w:p>
      <w:r>
        <w:t>更多相关图书推荐：https://www.jiaokey.com</w:t>
      </w:r>
    </w:p>
    <w:p>
      <w:r>
        <w:t>蔡荣祥著 其他作品：https://www.jiaokey.com/tag/蔡荣祥著.html</w:t>
      </w:r>
    </w:p>
    <w:p>
      <w:r>
        <w:t>华艺学术出版社 出版图书：https://www.jiaokey.com/tag/华艺学术出版社.html</w:t>
      </w:r>
    </w:p>
    <w:p>
      <w:r>
        <w:t>关键词搜索：https://www.jiaokey.com/tag/云嘉南地方派系的持续与变迁.html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