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流体传动与控制技术</w:t>
      </w:r>
    </w:p>
    <w:p>
      <w:r>
        <w:rPr>
          <w:rFonts w:ascii="宋体" w:hAnsi="宋体" w:eastAsia="宋体"/>
          <w:sz w:val="24"/>
        </w:rPr>
        <w:t>刘忠，赵根林主编；管建峰，马文斌，刘军军，曹昌勇副主编；杨襄璧主审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刘忠，赵根林主编；管建峰，马文斌，刘军军，曹昌勇副主编；杨襄璧主审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本书出售、求购地址：https://www.jiaokey.com/book/detail/14077190.html</w:t>
      </w:r>
    </w:p>
    <w:p>
      <w:r>
        <w:t>更多相关图书推荐：https://www.jiaokey.com</w:t>
      </w:r>
    </w:p>
    <w:p>
      <w:r>
        <w:t>刘忠，赵根林主编；管建峰，马文斌，刘军军，曹昌勇副主编；杨襄璧主审 其他作品：https://www.jiaokey.com/tag/刘忠，赵根林主编；管建峰，马文斌，刘军军，曹昌勇副主编；杨襄璧主审.html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关键词搜索：https://www.jiaokey.com/tag/流体传动与控制技术.html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