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后四十回校注</w:t>
      </w:r>
    </w:p>
    <w:p>
      <w:r>
        <w:rPr>
          <w:rFonts w:ascii="宋体" w:hAnsi="宋体" w:eastAsia="宋体"/>
          <w:sz w:val="24"/>
        </w:rPr>
        <w:t>佚名氏著；刘可校注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后四十回校注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佚名氏著；刘可校注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湖北开动传媒科技有限公司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本书出售、求购地址：https://www.jiaokey.com/book/detail/14076585.html</w:t>
      </w:r>
    </w:p>
    <w:p>
      <w:r>
        <w:t>更多相关图书推荐：https://www.jiaokey.com</w:t>
      </w:r>
    </w:p>
    <w:p>
      <w:r>
        <w:t>佚名氏著；刘可校注 其他作品：https://www.jiaokey.com/tag/佚名氏著；刘可校注.html</w:t>
      </w:r>
    </w:p>
    <w:p>
      <w:r>
        <w:t>湖北开动传媒科技有限公司 出版图书：https://www.jiaokey.com/tag/湖北开动传媒科技有限公司.html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