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  当时只道是寻常  纳兰性德</w:t>
      </w:r>
    </w:p>
    <w:p>
      <w:r>
        <w:rPr>
          <w:rFonts w:ascii="宋体" w:hAnsi="宋体" w:eastAsia="宋体"/>
          <w:sz w:val="24"/>
        </w:rPr>
        <w:t>纳兰性德著；冯其庸特邀顾问；尹小林主编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  当时只道是寻常  纳兰性德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纳兰性德著；冯其庸特邀顾问；尹小林主编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本书出售、求购地址：https://www.jiaokey.com/book/detail/14076478.html</w:t>
      </w:r>
    </w:p>
    <w:p>
      <w:r>
        <w:t>更多相关图书推荐：https://www.jiaokey.com</w:t>
      </w:r>
    </w:p>
    <w:p>
      <w:r>
        <w:t>纳兰性德著；冯其庸特邀顾问；尹小林主编 其他作品：https://www.jiaokey.com/tag/纳兰性德著；冯其庸特邀顾问；尹小林主编.html</w:t>
      </w:r>
    </w:p>
    <w:p>
      <w:r>
        <w:t>国际文化出版社 出版图书：https://www.jiaokey.com/tag/国际文化出版社.html</w:t>
      </w:r>
    </w:p>
    <w:p>
      <w:r>
        <w:t>关键词搜索：https://www.jiaokey.com/tag/纳兰词  当时只道是寻常  纳兰性德.html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