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国际象棋竞赛工作手册</w:t>
      </w:r>
    </w:p>
    <w:p>
      <w:r>
        <w:rPr>
          <w:rFonts w:ascii="宋体" w:hAnsi="宋体" w:eastAsia="宋体"/>
          <w:sz w:val="24"/>
        </w:rPr>
        <w:t>中国国际象棋协会审定；朱家琪，许昱华，许家亮主编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国际象棋竞赛工作手册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中国国际象棋协会审定；朱家琪，许昱华，许家亮主编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本书出售、求购地址：https://www.jiaokey.com/book/detail/14076228.html</w:t>
      </w:r>
    </w:p>
    <w:p>
      <w:r>
        <w:t>更多相关图书推荐：https://www.jiaokey.com</w:t>
      </w:r>
    </w:p>
    <w:p>
      <w:r>
        <w:t>中国国际象棋协会审定；朱家琪，许昱华，许家亮主编 其他作品：https://www.jiaokey.com/tag/中国国际象棋协会审定；朱家琪，许昱华，许家亮主编.html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关键词搜索：https://www.jiaokey.com/tag/国际象棋竞赛工作手册.html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