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竹东圳路古今谈  自然水路人问行旅</w:t>
      </w:r>
    </w:p>
    <w:p>
      <w:r>
        <w:rPr>
          <w:rFonts w:ascii="宋体" w:hAnsi="宋体" w:eastAsia="宋体"/>
          <w:sz w:val="24"/>
        </w:rPr>
        <w:t>刘吴育美，许静雯文字编辑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竹东圳路古今谈  自然水路人问行旅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刘吴育美，许静雯文字编辑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本书出售、求购地址：https://www.jiaokey.com/book/detail/14075579.html</w:t>
      </w:r>
    </w:p>
    <w:p>
      <w:r>
        <w:t>更多相关图书推荐：https://www.jiaokey.com</w:t>
      </w:r>
    </w:p>
    <w:p>
      <w:r>
        <w:t>刘吴育美，许静雯文字编辑 其他作品：https://www.jiaokey.com/tag/刘吴育美，许静雯文字编辑.html</w:t>
      </w:r>
    </w:p>
    <w:p>
      <w:r>
        <w:t>客家委员会 出版图书：https://www.jiaokey.com/tag/客家委员会.html</w:t>
      </w:r>
    </w:p>
    <w:p>
      <w:r>
        <w:t>关键词搜索：https://www.jiaokey.com/tag/竹东圳路古今谈  自然水路人问行旅.html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