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国际藏学史导论  兼论藏台文化交流以及全球藏学动态</w:t>
      </w:r>
    </w:p>
    <w:p>
      <w:r>
        <w:rPr>
          <w:rFonts w:ascii="宋体" w:hAnsi="宋体" w:eastAsia="宋体"/>
          <w:sz w:val="24"/>
        </w:rPr>
        <w:t>安乐业著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国际藏学史导论  兼论藏台文化交流以及全球藏学动态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安乐业著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本书出售、求购地址：https://www.jiaokey.com/book/detail/14075477.html</w:t>
      </w:r>
    </w:p>
    <w:p>
      <w:r>
        <w:t>更多相关图书推荐：https://www.jiaokey.com</w:t>
      </w:r>
    </w:p>
    <w:p>
      <w:r>
        <w:t>安乐业著 其他作品：https://www.jiaokey.com/tag/安乐业著.html</w:t>
      </w:r>
    </w:p>
    <w:p>
      <w:r>
        <w:t>关键词搜索：https://www.jiaokey.com/tag/国际藏学史导论  兼论藏台文化交流以及全球藏学动态.html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