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建设工程法规及相关知识精讲与题解</w:t>
      </w:r>
    </w:p>
    <w:p>
      <w:r>
        <w:rPr>
          <w:rFonts w:ascii="宋体" w:hAnsi="宋体" w:eastAsia="宋体"/>
          <w:sz w:val="24"/>
        </w:rPr>
        <w:t>马庆华主编；张纪波，董韦华副主编；杨晓红，任明红，杨慧兰参编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建设工程法规及相关知识精讲与题解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马庆华主编；张纪波，董韦华副主编；杨晓红，任明红，杨慧兰参编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本书出售、求购地址：https://www.jiaokey.com/book/detail/14074905.html</w:t>
      </w:r>
    </w:p>
    <w:p>
      <w:r>
        <w:t>更多相关图书推荐：https://www.jiaokey.com</w:t>
      </w:r>
    </w:p>
    <w:p>
      <w:r>
        <w:t>马庆华主编；张纪波，董韦华副主编；杨晓红，任明红，杨慧兰参编 其他作品：https://www.jiaokey.com/tag/马庆华主编；张纪波，董韦华副主编；杨晓红，任明红，杨慧兰参编.html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关键词搜索：https://www.jiaokey.com/tag/建设工程法规及相关知识精讲与题解.html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