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复杂动态网络的同步</w:t>
      </w:r>
    </w:p>
    <w:p>
      <w:r>
        <w:rPr>
          <w:rFonts w:ascii="宋体" w:hAnsi="宋体" w:eastAsia="宋体"/>
          <w:sz w:val="24"/>
        </w:rPr>
        <w:t>陆君安，刘慧，陈娟著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复杂动态网络的同步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陆君安，刘慧，陈娟著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本书出售、求购地址：https://www.jiaokey.com/book/detail/14073902.html</w:t>
      </w:r>
    </w:p>
    <w:p>
      <w:r>
        <w:t>更多相关图书推荐：https://www.jiaokey.com</w:t>
      </w:r>
    </w:p>
    <w:p>
      <w:r>
        <w:t>陆君安，刘慧，陈娟著 其他作品：https://www.jiaokey.com/tag/陆君安，刘慧，陈娟著.html</w:t>
      </w:r>
    </w:p>
    <w:p>
      <w:r>
        <w:t>未来教育出版社 出版图书：https://www.jiaokey.com/tag/未来教育出版社.html</w:t>
      </w:r>
    </w:p>
    <w:p>
      <w:r>
        <w:t>关键词搜索：https://www.jiaokey.com/tag/复杂动态网络的同步.html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