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中国式跨越  新经济引领新常态</w:t>
      </w:r>
    </w:p>
    <w:p>
      <w:r>
        <w:rPr>
          <w:rFonts w:ascii="宋体" w:hAnsi="宋体" w:eastAsia="宋体"/>
          <w:sz w:val="24"/>
        </w:rPr>
        <w:t>金江军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中国式跨越  新经济引领新常态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金江军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本书出售、求购地址：https://www.jiaokey.com/book/detail/14073175.html</w:t>
      </w:r>
    </w:p>
    <w:p>
      <w:r>
        <w:t>更多相关图书推荐：https://www.jiaokey.com</w:t>
      </w:r>
    </w:p>
    <w:p>
      <w:r>
        <w:t>金江军 其他作品：https://www.jiaokey.com/tag/金江军.html</w:t>
      </w:r>
    </w:p>
    <w:p>
      <w:r>
        <w:t>关键词搜索：https://www.jiaokey.com/tag/中国式跨越  新经济引领新常态.html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