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贵似晨星  清宫传世12至14世纪青瓷特展</w:t>
      </w:r>
    </w:p>
    <w:p>
      <w:r>
        <w:rPr>
          <w:rFonts w:ascii="宋体" w:hAnsi="宋体" w:eastAsia="宋体"/>
          <w:sz w:val="24"/>
        </w:rPr>
        <w:t>余佩瑾主编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贵似晨星  清宫传世12至14世纪青瓷特展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余佩瑾主编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国立故宫博物院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本书出售、求购地址：https://www.jiaokey.com/book/detail/14072787.html</w:t>
      </w:r>
    </w:p>
    <w:p>
      <w:r>
        <w:t>更多相关图书推荐：https://www.jiaokey.com</w:t>
      </w:r>
    </w:p>
    <w:p>
      <w:r>
        <w:t>余佩瑾主编 其他作品：https://www.jiaokey.com/tag/余佩瑾主编.html</w:t>
      </w:r>
    </w:p>
    <w:p>
      <w:r>
        <w:t>国立故宫博物院 出版图书：https://www.jiaokey.com/tag/国立故宫博物院.html</w:t>
      </w:r>
    </w:p>
    <w:p>
      <w:r>
        <w:t>关键词搜索：https://www.jiaokey.com/tag/贵似晨星  清宫传世12至14世纪青瓷特展.html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