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X7实例教程  第4版</w:t>
      </w:r>
    </w:p>
    <w:p>
      <w:r>
        <w:rPr>
          <w:rFonts w:ascii="宋体" w:hAnsi="宋体" w:eastAsia="宋体"/>
          <w:sz w:val="24"/>
        </w:rPr>
        <w:t>王乌兰，黄争主编；姜海红，谭营军，徐梦副主编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X7实例教程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王乌兰，黄争主编；姜海红，谭营军，徐梦副主编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本书出售、求购地址：https://www.jiaokey.com/book/detail/14071993.html</w:t>
      </w:r>
    </w:p>
    <w:p>
      <w:r>
        <w:t>更多相关图书推荐：https://www.jiaokey.com</w:t>
      </w:r>
    </w:p>
    <w:p>
      <w:r>
        <w:t>王乌兰，黄争主编；姜海红，谭营军，徐梦副主编 其他作品：https://www.jiaokey.com/tag/王乌兰，黄争主编；姜海红，谭营军，徐梦副主编.html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X7实例教程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