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光影·聚焦·台北城  老建筑活化新风情</w:t>
      </w:r>
    </w:p>
    <w:p>
      <w:r>
        <w:rPr>
          <w:rFonts w:ascii="宋体" w:hAnsi="宋体" w:eastAsia="宋体"/>
          <w:sz w:val="24"/>
        </w:rPr>
        <w:t>杜裕眀执行编辑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光影·聚焦·台北城  老建筑活化新风情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杜裕眀执行编辑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北市杜教官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本书出售、求购地址：https://www.jiaokey.com/book/detail/14071980.html</w:t>
      </w:r>
    </w:p>
    <w:p>
      <w:r>
        <w:t>更多相关图书推荐：https://www.jiaokey.com</w:t>
      </w:r>
    </w:p>
    <w:p>
      <w:r>
        <w:t>杜裕眀执行编辑 其他作品：https://www.jiaokey.com/tag/杜裕眀执行编辑.html</w:t>
      </w:r>
    </w:p>
    <w:p>
      <w:r>
        <w:t>北市杜教官 出版图书：https://www.jiaokey.com/tag/北市杜教官.html</w:t>
      </w:r>
    </w:p>
    <w:p>
      <w:r>
        <w:t>关键词搜索：https://www.jiaokey.com/tag/光影·聚焦·台北城  老建筑活化新风情.html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