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Vue js权威指南</w:t>
      </w:r>
    </w:p>
    <w:p>
      <w:r>
        <w:rPr>
          <w:rFonts w:ascii="宋体" w:hAnsi="宋体" w:eastAsia="宋体"/>
          <w:sz w:val="24"/>
        </w:rPr>
        <w:t>张耀春，黄铁，王静，苏伟，王槿，殷献勇著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Vue js权威指南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张耀春，黄铁，王静，苏伟，王槿，殷献勇著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本书出售、求购地址：https://www.jiaokey.com/book/detail/14071706.html</w:t>
      </w:r>
    </w:p>
    <w:p>
      <w:r>
        <w:t>更多相关图书推荐：https://www.jiaokey.com</w:t>
      </w:r>
    </w:p>
    <w:p>
      <w:r>
        <w:t>张耀春，黄铁，王静，苏伟，王槿，殷献勇著 其他作品：https://www.jiaokey.com/tag/张耀春，黄铁，王静，苏伟，王槿，殷献勇著.html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关键词搜索：https://www.jiaokey.com/tag/Vue js权威指南.html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